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F6" w:rsidRPr="00A045F6" w:rsidRDefault="00A045F6" w:rsidP="00A045F6">
      <w:pPr>
        <w:shd w:val="clear" w:color="auto" w:fill="FFFFFF"/>
        <w:spacing w:before="100" w:beforeAutospacing="1" w:after="430" w:line="360" w:lineRule="atLeast"/>
        <w:jc w:val="center"/>
        <w:rPr>
          <w:rFonts w:ascii="Arial" w:eastAsia="Times New Roman" w:hAnsi="Arial" w:cs="Arial"/>
          <w:color w:val="000000"/>
          <w:sz w:val="28"/>
          <w:szCs w:val="28"/>
          <w:lang w:eastAsia="ru-RU"/>
        </w:rPr>
      </w:pPr>
      <w:r w:rsidRPr="00A045F6">
        <w:rPr>
          <w:rFonts w:ascii="Arial" w:eastAsia="Times New Roman" w:hAnsi="Arial" w:cs="Arial"/>
          <w:b/>
          <w:bCs/>
          <w:color w:val="000000"/>
          <w:sz w:val="28"/>
          <w:szCs w:val="28"/>
          <w:lang w:eastAsia="ru-RU"/>
        </w:rPr>
        <w:t>МИНИСТЕРСТВО ТРУДА И СОЦИАЛЬНОЙ ЗАЩИТЫ РОССИЙСКОЙ ФЕДЕРАЦИИ</w:t>
      </w:r>
    </w:p>
    <w:p w:rsidR="00A045F6" w:rsidRPr="00A045F6" w:rsidRDefault="00A045F6" w:rsidP="00A045F6">
      <w:pPr>
        <w:shd w:val="clear" w:color="auto" w:fill="FFFFFF"/>
        <w:spacing w:before="100" w:beforeAutospacing="1" w:after="430" w:line="360" w:lineRule="atLeast"/>
        <w:jc w:val="center"/>
        <w:rPr>
          <w:rFonts w:ascii="Arial" w:eastAsia="Times New Roman" w:hAnsi="Arial" w:cs="Arial"/>
          <w:color w:val="000000"/>
          <w:sz w:val="28"/>
          <w:szCs w:val="28"/>
          <w:lang w:eastAsia="ru-RU"/>
        </w:rPr>
      </w:pPr>
      <w:r w:rsidRPr="00A045F6">
        <w:rPr>
          <w:rFonts w:ascii="Arial" w:eastAsia="Times New Roman" w:hAnsi="Arial" w:cs="Arial"/>
          <w:b/>
          <w:bCs/>
          <w:color w:val="000000"/>
          <w:sz w:val="28"/>
          <w:szCs w:val="28"/>
          <w:lang w:eastAsia="ru-RU"/>
        </w:rPr>
        <w:t>ПИСЬМО</w:t>
      </w:r>
    </w:p>
    <w:p w:rsidR="00A045F6" w:rsidRPr="00A045F6" w:rsidRDefault="00A045F6" w:rsidP="00A045F6">
      <w:pPr>
        <w:shd w:val="clear" w:color="auto" w:fill="FFFFFF"/>
        <w:spacing w:before="100" w:beforeAutospacing="1" w:after="430" w:line="360" w:lineRule="atLeast"/>
        <w:jc w:val="center"/>
        <w:rPr>
          <w:rFonts w:ascii="Arial" w:eastAsia="Times New Roman" w:hAnsi="Arial" w:cs="Arial"/>
          <w:color w:val="000000"/>
          <w:sz w:val="28"/>
          <w:szCs w:val="28"/>
          <w:lang w:eastAsia="ru-RU"/>
        </w:rPr>
      </w:pPr>
      <w:r w:rsidRPr="00A045F6">
        <w:rPr>
          <w:rFonts w:ascii="Arial" w:eastAsia="Times New Roman" w:hAnsi="Arial" w:cs="Arial"/>
          <w:b/>
          <w:bCs/>
          <w:color w:val="000000"/>
          <w:sz w:val="28"/>
          <w:szCs w:val="28"/>
          <w:lang w:eastAsia="ru-RU"/>
        </w:rPr>
        <w:t>от 18.08.2017 г. N 14-2/В-761</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Департамент оплаты труда, трудовых отношений и социального партнерства Министерства труда и социальной защиты Российской Федерации рассмотрел письма по вопросам применения норм трудового законодательства и сообщает.</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Мнение Минтруда России по вопросам, содержащимся в письмах, не является разъяснением и нормативным правовым актом.</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1. В соответствии со статьей 297 Трудового кодекса Российской Федерации (далее - Кодекс)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жительства.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Особенности труда лиц, работающих вахтовым методом, урегулированы главой 47 Кодекса, а также Основными положениями о вахтовом методе организации работ, утвержденными постановлением Госкомтруда СССР, Секретариата ВЦСПС и Минздрава СССР от 31 декабря 1987 N 794/33-82, применяемым в части, не противоречащей Кодексу.</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Кодекса для принятия локальных нормативных актов.</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lastRenderedPageBreak/>
        <w:t>Пунктом 1.1 Основных положений о вахтовом методе организации работ установлено, что местом работы при вахтовом методе считаются объекты (участки), на которых осуществляется непосредственная трудовая деятельность. Перемещение работников в связи с изменением места дислокации объектов (участков) работы не является переводом на другую работу и не требует согласия работников.</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Кодексом не регламентирован порядок оформления перемещения. По нашему мнению, о перемещении работодатель уведомляет работника путем оформления приказа (распоряжения). С приказом (распоряжением) необходимо ознакомить работника под роспись. Срок уведомления Кодексом также не установлен.</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то же время необходимо иметь в виду, что при перемещении работника не должны изменяться условия трудового договора (например, условия труда, оплата труда, режим работы, условие о материальной ответственности и другие). Изменение условий трудового договора, за исключением изменения трудовой функции, производится в порядке, установленном статьей 74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2. Согласно части 1 статьи 66 Кодекса трудовая книжка установленного образца является основным документом о трудовой деятельности и трудовом стаже работника.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настоящее время применяются форма приходно-расходной книги по учету бланков трудовой книжки и вкладыша в нее и форма книги учета движения трудовых книжек и вкладышей в них, утвержденные постановлением Минтруда России от 10 октября 2003 г. N 69 (далее - Постановление N 69).</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Трудовым законодательством Российской Федерации не установлен порядок внесения исправлений в книгу учета движения трудовых книжек и вкладышей в них.</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С нашей точки зрения, допустимо вносить исправления в книги по учету бланков трудовой книжки и учету движения трудовых книжек по правилам, установленным для внесения исправлений в трудовую книжку.</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lastRenderedPageBreak/>
        <w:t>3. Согласно статье 101 Кодекса ненормированным рабочим днем признается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Работник может привлекаться к выполнению своих трудовых функций как до начала рабочего дня (смены), так и после окончания рабочего дня (смены).</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При этом коллективным договором, соглашениями или локальным нормативным актом работодателя, принимаемым с учетом мнения представительного органа работников, должен быть установлен перечень должностей работников с ненормированным рабочим днем.</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Статьей 119 Кодекса установлено, что работникам с ненормированным рабочим днем ежегодно предоставляют дополнительные оплачиваемые отпуска. При этом продолжительность такого отпуска определяется коллективным договором или правилами внутреннего трудового распорядка организации и должна составлять не менее трех календарных дней.</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(часть 2 статьи 119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 xml:space="preserve">Согласно статье 93 Кодекса по соглашению между работником и работодателем могут устанавливаться как при приеме на работу, так и </w:t>
      </w:r>
      <w:r w:rsidRPr="00A045F6">
        <w:rPr>
          <w:rFonts w:ascii="Arial" w:eastAsia="Times New Roman" w:hAnsi="Arial" w:cs="Arial"/>
          <w:color w:val="000000"/>
          <w:sz w:val="28"/>
          <w:szCs w:val="28"/>
          <w:lang w:eastAsia="ru-RU"/>
        </w:rPr>
        <w:lastRenderedPageBreak/>
        <w:t>впоследствии неполный рабочий день (смена) или неполная рабочая неделя.</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Считаем, что право на дополнительный отпуск возникает у работника независимо от продолжительности работы в условиях ненормированного рабочего дня.</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Установление локальным нормативным актом работодателя условия о том, что продолжительность отпуска за ненормированный рабочий день исчисляется пропорционально отработанному времени, с нашей точки зрения, не будет соответствовать нормам трудового законодательства Российской Федерации.</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4. Порядок и сроки выплаты заработной платы установлены в статье 136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соответствии с указанной статьей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Предусмотренное указанной статьей право работника на получение заработной платы не реже чем каждые полмесяца относится к числу условий, установленных законодательством. Это условие не может быть ухудшено ни по соглашению сторон, ни на основании коллективного договора.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 xml:space="preserve">Исходя из общепризнанных принципов и норм международного права и в соответствии с Конституцией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w:t>
      </w:r>
      <w:r w:rsidRPr="00A045F6">
        <w:rPr>
          <w:rFonts w:ascii="Arial" w:eastAsia="Times New Roman" w:hAnsi="Arial" w:cs="Arial"/>
          <w:color w:val="000000"/>
          <w:sz w:val="28"/>
          <w:szCs w:val="28"/>
          <w:lang w:eastAsia="ru-RU"/>
        </w:rPr>
        <w:lastRenderedPageBreak/>
        <w:t>обеспечение права каждого работника на выплату заработной платы своевременно и в полном размере.</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Частью 2 статьи 142 Кодекса в случае задержки выплаты заработной платы на срок более 15 дней работнику предоставлено право, известив работодателя в письменной форме, приостановить работу на весь период до выплаты задержанной суммы.</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Приостановление работы не допускается в случаях, указанных в части 2 статьи 142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Приостановка работы означает прекращение выполнения работником своих трудовых обязанностей.</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При этом когда воспользоваться своим правом приостановки работы, работник решает самостоятельно.</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Трудовое законодательство Российской Федерации не содержит ограничений на приостановление работы во время нахождения работника в командировке.</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(часть 5 статья 142 Кодекса).</w:t>
      </w:r>
    </w:p>
    <w:p w:rsidR="00A045F6" w:rsidRPr="00A045F6" w:rsidRDefault="00A045F6" w:rsidP="00A045F6">
      <w:pPr>
        <w:shd w:val="clear" w:color="auto" w:fill="FFFFFF"/>
        <w:spacing w:beforeAutospacing="1" w:after="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5. В соответствии с пунктом 2 части первой статьи 81 Кодекса </w:t>
      </w:r>
      <w:hyperlink r:id="rId5" w:tooltip="трудовой договор (определение, описание, подробности)" w:history="1">
        <w:r w:rsidRPr="00A045F6">
          <w:rPr>
            <w:rFonts w:ascii="inherit" w:eastAsia="Times New Roman" w:hAnsi="inherit" w:cs="Arial"/>
            <w:color w:val="0000FF"/>
            <w:sz w:val="28"/>
            <w:szCs w:val="28"/>
            <w:lang w:eastAsia="ru-RU"/>
          </w:rPr>
          <w:t>трудовой договор</w:t>
        </w:r>
      </w:hyperlink>
      <w:r w:rsidRPr="00A045F6">
        <w:rPr>
          <w:rFonts w:ascii="Arial" w:eastAsia="Times New Roman" w:hAnsi="Arial" w:cs="Arial"/>
          <w:color w:val="000000"/>
          <w:sz w:val="28"/>
          <w:szCs w:val="28"/>
          <w:lang w:eastAsia="ru-RU"/>
        </w:rPr>
        <w:t> может быть расторгнут работодателем в случае сокращения численности или штата работников организации.</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При проведении мероприятий по сокращению численности или штата работников должны соблюдаться гарантии, предусмотренные статьями 81, 82, 179, 180 и 373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 xml:space="preserve">Согласно части 3 статьи 81 Кодекса увольнение по основанию, предусмотренному пунктом 2 части первой статьи 81 Кодекса, допускается, если невозможно перевести работника с его письменного </w:t>
      </w:r>
      <w:r w:rsidRPr="00A045F6">
        <w:rPr>
          <w:rFonts w:ascii="Arial" w:eastAsia="Times New Roman" w:hAnsi="Arial" w:cs="Arial"/>
          <w:color w:val="000000"/>
          <w:sz w:val="28"/>
          <w:szCs w:val="28"/>
          <w:lang w:eastAsia="ru-RU"/>
        </w:rPr>
        <w:lastRenderedPageBreak/>
        <w:t>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соответствии с пунктом 29 постановления Пленума Верховного Суда Российской Федерации от 17 марта 2004 года N 2 под другой работой понимается предоставление работнику работы (вакантной должности) в той же организации, соответствующей квалификации работника, а при отсутствии такой работы - иной имеющейся в организации вакантной нижестоящей должности или нижеоплачиваемой работы, которую работник может выполнять с учетом его образования, квалификации, опыта работы и состояния здоровья.</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Определение термина "вакантная должность" трудовое законодательство не раскрывает. Под вакантной следует понимать не занятую (не замещенную) никем должность в организации.</w:t>
      </w:r>
    </w:p>
    <w:p w:rsidR="00A045F6" w:rsidRPr="00A045F6" w:rsidRDefault="00A045F6" w:rsidP="00A045F6">
      <w:pPr>
        <w:shd w:val="clear" w:color="auto" w:fill="FFFFFF"/>
        <w:spacing w:beforeAutospacing="1" w:after="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Согласно статье 282 Кодекса </w:t>
      </w:r>
      <w:hyperlink r:id="rId6" w:tooltip="совместительство (определение, описание, подробности)" w:history="1">
        <w:r w:rsidRPr="00A045F6">
          <w:rPr>
            <w:rFonts w:ascii="inherit" w:eastAsia="Times New Roman" w:hAnsi="inherit" w:cs="Arial"/>
            <w:color w:val="0000FF"/>
            <w:sz w:val="28"/>
            <w:szCs w:val="28"/>
            <w:lang w:eastAsia="ru-RU"/>
          </w:rPr>
          <w:t>совместительство</w:t>
        </w:r>
      </w:hyperlink>
      <w:r w:rsidRPr="00A045F6">
        <w:rPr>
          <w:rFonts w:ascii="Arial" w:eastAsia="Times New Roman" w:hAnsi="Arial" w:cs="Arial"/>
          <w:color w:val="000000"/>
          <w:sz w:val="28"/>
          <w:szCs w:val="28"/>
          <w:lang w:eastAsia="ru-RU"/>
        </w:rPr>
        <w:t> - выполнение работником другой регулярной оплачиваемой работы на условиях трудового договора в свободное от основной работы время.</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Статьей 282 Кодекса установлено, что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 за исключением гарантий и компенсаций лицам, совмещающим работу с получением образования, а также лицам, работающим в районах Крайнего Севера и приравненных к ним местностях.</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 xml:space="preserve">6. Согласно части 2 статьи 72.1 Кодекса по письменной просьбе работника или с его письменного согласия может быть осуществлен </w:t>
      </w:r>
      <w:r w:rsidRPr="00A045F6">
        <w:rPr>
          <w:rFonts w:ascii="Arial" w:eastAsia="Times New Roman" w:hAnsi="Arial" w:cs="Arial"/>
          <w:color w:val="000000"/>
          <w:sz w:val="28"/>
          <w:szCs w:val="28"/>
          <w:lang w:eastAsia="ru-RU"/>
        </w:rPr>
        <w:lastRenderedPageBreak/>
        <w:t>перевод работника на постоянную работу к другому работодателю. При этом трудовой договор по прежнему месту работы прекращается на основании пункта 5 части 1 статьи 77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Перевод работника по его просьбе или с его согласия на постоянную работу к другому работодателю предполагает прекращение трудового договора с прежним работодателем и заключение нового трудового договора на условиях, согласованных работником с новым работодателем.</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Перевод на постоянную работу к другому работодателю осуществляется на основе согласованного волеизъявления трех сторон: работника, прежнего и будущего работодателей.</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силу действия статьи 64 Кодекса (часть 4) новый работодатель не вправе отказать в заключении трудового договора лицу, приглашенному в порядке перевода от другого работодателя. Данное правило действует в течение одного месяца со дня увольнения с прежнего места работы.</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Обязанность работодателя предоставить работнику ранее занимаемую им должность при отказе в приеме на работу в порядке перевода новым работодателем в связи с подписанием соглашения о переводе неуполномоченным лицом Кодексом не установлена.</w:t>
      </w:r>
    </w:p>
    <w:p w:rsidR="00A045F6" w:rsidRPr="00A045F6" w:rsidRDefault="00A045F6" w:rsidP="00A045F6">
      <w:pPr>
        <w:shd w:val="clear" w:color="auto" w:fill="FFFFFF"/>
        <w:spacing w:beforeAutospacing="1" w:after="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Вместе с тем работник вправе обратиться в суд с заявлением о признании увольнения в связи с переводом незаконным. В данном случае работник может быть восстановлен на прежней работе или по его заявлению может быть изменена формулировка основания увольнения на </w:t>
      </w:r>
      <w:hyperlink r:id="rId7" w:tooltip="увольнение по собственному желанию (определение, описание, подробности)" w:history="1">
        <w:r w:rsidRPr="00A045F6">
          <w:rPr>
            <w:rFonts w:ascii="inherit" w:eastAsia="Times New Roman" w:hAnsi="inherit" w:cs="Arial"/>
            <w:color w:val="0000FF"/>
            <w:sz w:val="28"/>
            <w:szCs w:val="28"/>
            <w:lang w:eastAsia="ru-RU"/>
          </w:rPr>
          <w:t>увольнение по собственному желанию</w:t>
        </w:r>
      </w:hyperlink>
      <w:r w:rsidRPr="00A045F6">
        <w:rPr>
          <w:rFonts w:ascii="Arial" w:eastAsia="Times New Roman" w:hAnsi="Arial" w:cs="Arial"/>
          <w:color w:val="000000"/>
          <w:sz w:val="28"/>
          <w:szCs w:val="28"/>
          <w:lang w:eastAsia="ru-RU"/>
        </w:rPr>
        <w:t> (статья 394 Кодекса).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Обращаем внимание, что в соответствии со статьей 4 Федерального закона от 2 мая 2006 года N 59-ФЗ "О порядке рассмотрения обращений граждан Российской Федерации" рассмотрению подлежат следующие виды обращений:</w:t>
      </w:r>
    </w:p>
    <w:p w:rsidR="00A045F6" w:rsidRPr="00A045F6" w:rsidRDefault="00A045F6" w:rsidP="00A045F6">
      <w:pPr>
        <w:numPr>
          <w:ilvl w:val="0"/>
          <w:numId w:val="1"/>
        </w:numPr>
        <w:shd w:val="clear" w:color="auto" w:fill="FFFFFF"/>
        <w:spacing w:after="0" w:line="240" w:lineRule="auto"/>
        <w:ind w:left="967"/>
        <w:textAlignment w:val="baseline"/>
        <w:rPr>
          <w:rFonts w:ascii="inherit" w:eastAsia="Times New Roman" w:hAnsi="inherit" w:cs="Arial"/>
          <w:color w:val="000000"/>
          <w:sz w:val="28"/>
          <w:szCs w:val="28"/>
          <w:lang w:eastAsia="ru-RU"/>
        </w:rPr>
      </w:pPr>
      <w:r w:rsidRPr="00A045F6">
        <w:rPr>
          <w:rFonts w:ascii="inherit" w:eastAsia="Times New Roman" w:hAnsi="inherit" w:cs="Arial"/>
          <w:color w:val="000000"/>
          <w:sz w:val="28"/>
          <w:szCs w:val="28"/>
          <w:lang w:eastAsia="ru-RU"/>
        </w:rPr>
        <w:t xml:space="preserve">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w:t>
      </w:r>
      <w:r w:rsidRPr="00A045F6">
        <w:rPr>
          <w:rFonts w:ascii="inherit" w:eastAsia="Times New Roman" w:hAnsi="inherit" w:cs="Arial"/>
          <w:color w:val="000000"/>
          <w:sz w:val="28"/>
          <w:szCs w:val="28"/>
          <w:lang w:eastAsia="ru-RU"/>
        </w:rPr>
        <w:lastRenderedPageBreak/>
        <w:t>улучшению социально-экономической и иных сфер деятельности государства и общества;</w:t>
      </w:r>
    </w:p>
    <w:p w:rsidR="00A045F6" w:rsidRPr="00A045F6" w:rsidRDefault="00A045F6" w:rsidP="00A045F6">
      <w:pPr>
        <w:numPr>
          <w:ilvl w:val="0"/>
          <w:numId w:val="1"/>
        </w:numPr>
        <w:shd w:val="clear" w:color="auto" w:fill="FFFFFF"/>
        <w:spacing w:after="0" w:line="240" w:lineRule="auto"/>
        <w:ind w:left="967"/>
        <w:textAlignment w:val="baseline"/>
        <w:rPr>
          <w:rFonts w:ascii="inherit" w:eastAsia="Times New Roman" w:hAnsi="inherit" w:cs="Arial"/>
          <w:color w:val="000000"/>
          <w:sz w:val="28"/>
          <w:szCs w:val="28"/>
          <w:lang w:eastAsia="ru-RU"/>
        </w:rPr>
      </w:pPr>
      <w:r w:rsidRPr="00A045F6">
        <w:rPr>
          <w:rFonts w:ascii="inherit" w:eastAsia="Times New Roman" w:hAnsi="inherit" w:cs="Arial"/>
          <w:color w:val="000000"/>
          <w:sz w:val="28"/>
          <w:szCs w:val="28"/>
          <w:lang w:eastAsia="ru-RU"/>
        </w:rPr>
        <w:t>заявления - просьбы граждан о содействии в реализации их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045F6" w:rsidRPr="00A045F6" w:rsidRDefault="00A045F6" w:rsidP="00A045F6">
      <w:pPr>
        <w:numPr>
          <w:ilvl w:val="0"/>
          <w:numId w:val="1"/>
        </w:numPr>
        <w:shd w:val="clear" w:color="auto" w:fill="FFFFFF"/>
        <w:spacing w:after="0" w:line="240" w:lineRule="auto"/>
        <w:ind w:left="967"/>
        <w:textAlignment w:val="baseline"/>
        <w:rPr>
          <w:rFonts w:ascii="inherit" w:eastAsia="Times New Roman" w:hAnsi="inherit" w:cs="Arial"/>
          <w:color w:val="000000"/>
          <w:sz w:val="28"/>
          <w:szCs w:val="28"/>
          <w:lang w:eastAsia="ru-RU"/>
        </w:rPr>
      </w:pPr>
      <w:r w:rsidRPr="00A045F6">
        <w:rPr>
          <w:rFonts w:ascii="inherit" w:eastAsia="Times New Roman" w:hAnsi="inherit" w:cs="Arial"/>
          <w:color w:val="000000"/>
          <w:sz w:val="28"/>
          <w:szCs w:val="28"/>
          <w:lang w:eastAsia="ru-RU"/>
        </w:rPr>
        <w:t>жалобы граждан - просьбы о восстановлении или защите их нарушенных прав, свобод или законных интересов либо прав, свобод или законных интересов других лиц.</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В связи с многочисленными запросами в адрес Минтруда России о консультациях по вопросам применения норм трудового законодательства сообщаем, что значительную помощь в практической работе могут оказать комментарии к законодательству о труде, постановления Конституционного Суда Российской Федерации, а также Пленумов Верховного Суда Российской Федерации, периодические издания, справочные правовые поисковые системы, в которых консультации по вопросам применения трудового законодательства дают ученые, юристы, а также специалисты федеральных органов исполнительной власти.</w:t>
      </w:r>
    </w:p>
    <w:p w:rsid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Кроме того, информируем, что в соответствии с пунктом 5.5.4 Положения о Федеральной службе по труду и занятости, утвержденного постановлением Правительства Российской Федерации от 30 июня 2004 г. N 324, Федеральной службой по труду и занятости осуществляется 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p>
    <w:p w:rsidR="00A045F6" w:rsidRPr="00A045F6" w:rsidRDefault="00A045F6" w:rsidP="00A045F6">
      <w:pPr>
        <w:shd w:val="clear" w:color="auto" w:fill="FFFFFF"/>
        <w:spacing w:before="100" w:beforeAutospacing="1" w:after="430" w:line="360" w:lineRule="atLeast"/>
        <w:rPr>
          <w:rFonts w:ascii="Arial" w:eastAsia="Times New Roman" w:hAnsi="Arial" w:cs="Arial"/>
          <w:color w:val="000000"/>
          <w:sz w:val="28"/>
          <w:szCs w:val="28"/>
          <w:lang w:eastAsia="ru-RU"/>
        </w:rPr>
      </w:pPr>
    </w:p>
    <w:p w:rsidR="00A045F6" w:rsidRPr="00A045F6" w:rsidRDefault="00A045F6" w:rsidP="00A045F6">
      <w:pPr>
        <w:shd w:val="clear" w:color="auto" w:fill="FFFFFF"/>
        <w:spacing w:after="0" w:line="240" w:lineRule="auto"/>
        <w:jc w:val="righ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Заместитель директора Департамента</w:t>
      </w:r>
    </w:p>
    <w:p w:rsidR="00A045F6" w:rsidRPr="00A045F6" w:rsidRDefault="00A045F6" w:rsidP="00A045F6">
      <w:pPr>
        <w:shd w:val="clear" w:color="auto" w:fill="FFFFFF"/>
        <w:spacing w:after="0" w:line="240" w:lineRule="auto"/>
        <w:jc w:val="righ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оплаты труда, трудовых отношений</w:t>
      </w:r>
    </w:p>
    <w:p w:rsidR="00A045F6" w:rsidRPr="00A045F6" w:rsidRDefault="00A045F6" w:rsidP="00A045F6">
      <w:pPr>
        <w:shd w:val="clear" w:color="auto" w:fill="FFFFFF"/>
        <w:spacing w:after="0" w:line="240" w:lineRule="auto"/>
        <w:jc w:val="righ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и социального партнерства</w:t>
      </w:r>
    </w:p>
    <w:p w:rsidR="00A045F6" w:rsidRPr="00A045F6" w:rsidRDefault="00A045F6" w:rsidP="00A045F6">
      <w:pPr>
        <w:shd w:val="clear" w:color="auto" w:fill="FFFFFF"/>
        <w:spacing w:after="0" w:line="240" w:lineRule="auto"/>
        <w:jc w:val="right"/>
        <w:rPr>
          <w:rFonts w:ascii="Arial" w:eastAsia="Times New Roman" w:hAnsi="Arial" w:cs="Arial"/>
          <w:color w:val="000000"/>
          <w:sz w:val="28"/>
          <w:szCs w:val="28"/>
          <w:lang w:eastAsia="ru-RU"/>
        </w:rPr>
      </w:pPr>
      <w:r w:rsidRPr="00A045F6">
        <w:rPr>
          <w:rFonts w:ascii="Arial" w:eastAsia="Times New Roman" w:hAnsi="Arial" w:cs="Arial"/>
          <w:color w:val="000000"/>
          <w:sz w:val="28"/>
          <w:szCs w:val="28"/>
          <w:lang w:eastAsia="ru-RU"/>
        </w:rPr>
        <w:t>Т.В.Маленко</w:t>
      </w:r>
    </w:p>
    <w:p w:rsidR="00BD01F6" w:rsidRPr="00A045F6" w:rsidRDefault="00AE7AA0" w:rsidP="00A045F6">
      <w:pPr>
        <w:spacing w:after="0" w:line="240" w:lineRule="auto"/>
        <w:rPr>
          <w:sz w:val="28"/>
          <w:szCs w:val="28"/>
        </w:rPr>
      </w:pPr>
    </w:p>
    <w:sectPr w:rsidR="00BD01F6" w:rsidRPr="00A045F6" w:rsidSect="00A045F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952A1"/>
    <w:multiLevelType w:val="multilevel"/>
    <w:tmpl w:val="62D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A045F6"/>
    <w:rsid w:val="00004E6D"/>
    <w:rsid w:val="001444F1"/>
    <w:rsid w:val="00382C82"/>
    <w:rsid w:val="004F29DF"/>
    <w:rsid w:val="00550465"/>
    <w:rsid w:val="007B0FCE"/>
    <w:rsid w:val="008D4732"/>
    <w:rsid w:val="00A045F6"/>
    <w:rsid w:val="00A527BC"/>
    <w:rsid w:val="00AE7AA0"/>
    <w:rsid w:val="00D4561A"/>
    <w:rsid w:val="00D6190A"/>
    <w:rsid w:val="00E23D21"/>
    <w:rsid w:val="00FE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5F6"/>
    <w:rPr>
      <w:b/>
      <w:bCs/>
    </w:rPr>
  </w:style>
  <w:style w:type="character" w:styleId="a5">
    <w:name w:val="Hyperlink"/>
    <w:basedOn w:val="a0"/>
    <w:uiPriority w:val="99"/>
    <w:semiHidden/>
    <w:unhideWhenUsed/>
    <w:rsid w:val="00A045F6"/>
    <w:rPr>
      <w:color w:val="0000FF"/>
      <w:u w:val="single"/>
    </w:rPr>
  </w:style>
</w:styles>
</file>

<file path=word/webSettings.xml><?xml version="1.0" encoding="utf-8"?>
<w:webSettings xmlns:r="http://schemas.openxmlformats.org/officeDocument/2006/relationships" xmlns:w="http://schemas.openxmlformats.org/wordprocessingml/2006/main">
  <w:divs>
    <w:div w:id="11590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t.ru/terms/trud/uvolnenie_po_sobstvennomu_zhelaniy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t.ru/terms/trud/sovmestitelstvo.html" TargetMode="External"/><Relationship Id="rId5" Type="http://schemas.openxmlformats.org/officeDocument/2006/relationships/hyperlink" Target="https://a-it.ru/terms/trud/trudovoy_dogov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2017-11-17T07:13:00Z</dcterms:created>
  <dcterms:modified xsi:type="dcterms:W3CDTF">2017-11-17T07:13:00Z</dcterms:modified>
</cp:coreProperties>
</file>